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Niwka, 18.05.2020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Zarządzenie Nr 3/19/20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 Zespołu Szkoły Podstawowej i Przedszkola w Niwce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 dnia 18 maja 2020 r. </w:t>
      </w:r>
    </w:p>
    <w:p>
      <w:pPr>
        <w:pStyle w:val="Normal"/>
        <w:spacing w:before="0" w:after="0"/>
        <w:jc w:val="center"/>
        <w:rPr/>
      </w:pPr>
      <w:r>
        <w:rPr>
          <w:rFonts w:cs="Calibri" w:ascii="Times New Roman" w:hAnsi="Times New Roman"/>
          <w:b/>
          <w:color w:val="000000"/>
          <w:sz w:val="24"/>
          <w:lang w:eastAsia="pl-PL"/>
        </w:rPr>
        <w:t xml:space="preserve">w sprawie wprowadzenia procedury bezpieczeństwa na terenie  </w:t>
      </w:r>
      <w:r>
        <w:rPr>
          <w:rFonts w:cs="Calibri" w:ascii="Times New Roman" w:hAnsi="Times New Roman"/>
          <w:b/>
          <w:color w:val="000000"/>
          <w:sz w:val="24"/>
          <w:lang w:eastAsia="pl-PL"/>
        </w:rPr>
        <w:t xml:space="preserve">placówki </w:t>
      </w:r>
      <w:r>
        <w:rPr>
          <w:rFonts w:cs="Calibri" w:ascii="Times New Roman" w:hAnsi="Times New Roman"/>
          <w:b/>
          <w:color w:val="000000"/>
          <w:sz w:val="24"/>
          <w:lang w:eastAsia="pl-PL"/>
        </w:rPr>
        <w:t>w okresie pandemii koronawirusa SARS-CoV-2</w:t>
      </w:r>
    </w:p>
    <w:p>
      <w:pPr>
        <w:pStyle w:val="Normal"/>
        <w:spacing w:before="0" w:after="0"/>
        <w:ind w:right="9" w:hanging="0"/>
        <w:rPr>
          <w:rFonts w:ascii="Times New Roman" w:hAnsi="Times New Roman"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</w:r>
    </w:p>
    <w:p>
      <w:pPr>
        <w:pStyle w:val="Normal"/>
        <w:spacing w:lineRule="auto" w:line="247" w:before="0" w:after="0"/>
        <w:ind w:right="48" w:hanging="0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>Na podstawieart. 68 ust. 1 pkt 1, 3, 6 i 7 ustawy z dnia 14 grudnia 2016 r. Prawo oświatowe (</w:t>
      </w:r>
      <w:r>
        <w:rPr>
          <w:rFonts w:cs="Calibri" w:ascii="Times New Roman" w:hAnsi="Times New Roman" w:cstheme="minorHAnsi"/>
          <w:sz w:val="24"/>
          <w:szCs w:val="24"/>
          <w:lang w:eastAsia="pl-PL"/>
        </w:rPr>
        <w:t>Dz</w:t>
      </w:r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>. U. z 2019 r. poz. 1148 ze zm.) oraz w oparciu o przepisy</w:t>
      </w:r>
    </w:p>
    <w:p>
      <w:pPr>
        <w:pStyle w:val="ListParagraph"/>
        <w:numPr>
          <w:ilvl w:val="3"/>
          <w:numId w:val="2"/>
        </w:numPr>
        <w:spacing w:lineRule="auto" w:line="247" w:before="0" w:after="0"/>
        <w:ind w:left="567" w:right="48" w:hanging="283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>ustawy z dnia 5 grudnia 2008 r. o zapobieganiu oraz zwalczaniu zakażeń i chorób zakaźnych u ludzi (Dz.U. z 2019 r. poz. 1239 ze zm.);</w:t>
      </w:r>
    </w:p>
    <w:p>
      <w:pPr>
        <w:pStyle w:val="Normal"/>
        <w:numPr>
          <w:ilvl w:val="0"/>
          <w:numId w:val="2"/>
        </w:numPr>
        <w:spacing w:lineRule="auto" w:line="247" w:before="0" w:after="0"/>
        <w:ind w:left="567" w:right="48" w:hanging="283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>ustawy z dnia 14 marca 1985 r. o Państwowej Inspekcji Sanitarnej (Dz.U. z 2019 r. poz. 59 ze zm.);</w:t>
      </w:r>
    </w:p>
    <w:p>
      <w:pPr>
        <w:pStyle w:val="Normal"/>
        <w:numPr>
          <w:ilvl w:val="0"/>
          <w:numId w:val="2"/>
        </w:numPr>
        <w:spacing w:lineRule="auto" w:line="247" w:before="0" w:after="0"/>
        <w:ind w:left="567" w:right="48" w:hanging="283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 xml:space="preserve">rozporządzenia Ministra Edukacji Narodowej i Sportu w sprawie bezpieczeństwa </w:t>
        <w:br/>
        <w:t>i higienyw publicznych i niepublicznych szkołach i placówkach (Dz.U. z 2003 r. Nr 6 poz. 69 ze zm.);</w:t>
      </w:r>
    </w:p>
    <w:p>
      <w:pPr>
        <w:pStyle w:val="Normal"/>
        <w:numPr>
          <w:ilvl w:val="0"/>
          <w:numId w:val="2"/>
        </w:numPr>
        <w:spacing w:lineRule="auto" w:line="247" w:before="0" w:after="0"/>
        <w:ind w:left="567" w:right="48" w:hanging="283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 (</w:t>
      </w:r>
      <w:r>
        <w:rPr>
          <w:rFonts w:ascii="Times New Roman" w:hAnsi="Times New Roman"/>
          <w:sz w:val="24"/>
          <w:szCs w:val="24"/>
        </w:rPr>
        <w:t>Dz.U. poz. 410</w:t>
      </w:r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>ze zm.)</w:t>
      </w:r>
      <w:r>
        <w:rPr>
          <w:rFonts w:cs="Calibri" w:ascii="Times New Roman" w:hAnsi="Times New Roman" w:cstheme="minorHAnsi"/>
          <w:b/>
          <w:color w:val="000000"/>
          <w:sz w:val="24"/>
          <w:szCs w:val="24"/>
          <w:lang w:eastAsia="pl-PL"/>
        </w:rPr>
        <w:t>;</w:t>
      </w:r>
    </w:p>
    <w:p>
      <w:pPr>
        <w:pStyle w:val="Normal"/>
        <w:numPr>
          <w:ilvl w:val="0"/>
          <w:numId w:val="2"/>
        </w:numPr>
        <w:spacing w:lineRule="auto" w:line="247" w:before="0" w:after="0"/>
        <w:ind w:left="567" w:right="48" w:hanging="283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>wytyczne dla przedszkoli i szkół wskazane</w:t>
      </w:r>
      <w:bookmarkStart w:id="0" w:name="_GoBack"/>
      <w:bookmarkEnd w:id="0"/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 xml:space="preserve"> przez Głównego Inspektora Sanitarnego, Ministra Zdrowia i Ministra Edukacji Narodowej z dnia 15 maja 2020 r.</w:t>
      </w:r>
    </w:p>
    <w:p>
      <w:pPr>
        <w:pStyle w:val="Normal"/>
        <w:spacing w:lineRule="auto" w:line="264" w:before="0" w:after="0"/>
        <w:ind w:left="3308" w:right="3374" w:hanging="3308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>zarządzam, co następuje: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18"/>
        <w:ind w:hanging="1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b/>
          <w:color w:val="000000"/>
          <w:sz w:val="24"/>
          <w:szCs w:val="24"/>
          <w:lang w:eastAsia="pl-PL"/>
        </w:rPr>
        <w:t>§1.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right="57" w:hanging="284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>Niniejszym wprowadzam: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567" w:right="57" w:hanging="283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>„</w:t>
      </w:r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>Procedurę bezpieczeństwa na terenie placówki w okresie pandemii koronawirusa SARS-CoV-2”, stanowiącą załącznik nr 1 do zarządzenia;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567" w:right="57" w:hanging="283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>Oświadczenie rodziców stanowiącą załącznik nr 2 do zarządzenia;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567" w:right="57" w:hanging="283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>Deklarację rodziców stanowiącą załącznik nr 3 do zarządzenia;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567" w:right="57" w:hanging="283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>Tabelę pomiaru temperatury dziecka stanowiącą załącznik nr 4 do zarządzenia.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right="57" w:hanging="284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>Procedura, o której mowa w ust. 1 pkt 1 obowiązuje wszystkich pracowników oraz rodziców, których dzieci będą korzystać z opieki lub zajęć w szkole.</w:t>
      </w:r>
    </w:p>
    <w:p>
      <w:pPr>
        <w:pStyle w:val="Normal"/>
        <w:spacing w:before="0" w:after="0"/>
        <w:rPr>
          <w:rFonts w:ascii="Times New Roman" w:hAnsi="Times New Roman" w:cs="Calibri" w:cstheme="minorHAnsi"/>
          <w:color w:val="000000"/>
          <w:sz w:val="24"/>
          <w:szCs w:val="24"/>
          <w:lang w:eastAsia="pl-PL"/>
        </w:rPr>
      </w:pPr>
      <w:r>
        <w:rPr>
          <w:rFonts w:cs="Calibri" w:cstheme="minorHAns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18"/>
        <w:ind w:hanging="1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b/>
          <w:color w:val="000000"/>
          <w:sz w:val="24"/>
          <w:szCs w:val="24"/>
          <w:lang w:eastAsia="pl-PL"/>
        </w:rPr>
        <w:t>§2.</w:t>
      </w:r>
    </w:p>
    <w:p>
      <w:pPr>
        <w:pStyle w:val="Normal"/>
        <w:spacing w:lineRule="auto" w:line="264" w:before="0" w:after="0"/>
        <w:ind w:left="10" w:right="57" w:hanging="10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  <w:lang w:eastAsia="pl-PL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  <w:lang w:eastAsia="pl-PL"/>
        </w:rPr>
        <w:t>Zarządzenie wchodzi w życie z dniem podpisania.</w:t>
      </w:r>
    </w:p>
    <w:p>
      <w:pPr>
        <w:pStyle w:val="Normal"/>
        <w:spacing w:before="0" w:after="0"/>
        <w:rPr>
          <w:rFonts w:ascii="Times New Roman" w:hAnsi="Times New Roman"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7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ind w:left="84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8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07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4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6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0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f80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34c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34cb1"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e2574e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e2574e"/>
    <w:rPr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bd283d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unhideWhenUsed/>
    <w:rsid w:val="003437a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90289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rsid w:val="007a43b5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34c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34c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2574e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283d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Standard" w:customStyle="1">
    <w:name w:val="Standard"/>
    <w:qFormat/>
    <w:rsid w:val="005c4ec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a2683d"/>
    <w:pPr>
      <w:widowControl/>
      <w:suppressLineNumbers/>
    </w:pPr>
    <w:rPr>
      <w:rFonts w:ascii="Liberation Serif" w:hAnsi="Liberation Serif" w:eastAsia="NSimSu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73fa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944b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34cb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461A-D1C7-4C02-9CBD-063697B5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LibreOffice/6.3.4.2$Windows_X86_64 LibreOffice_project/60da17e045e08f1793c57c00ba83cdfce946d0aa</Application>
  <Pages>1</Pages>
  <Words>284</Words>
  <Characters>1548</Characters>
  <CharactersWithSpaces>1804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2020-05-18T19:23:00Z</dcterms:created>
  <dc:creator>JR</dc:creator>
  <dc:description/>
  <dc:language>pl-PL</dc:language>
  <cp:lastModifiedBy/>
  <cp:lastPrinted>2020-05-22T08:40:44Z</cp:lastPrinted>
  <dcterms:modified xsi:type="dcterms:W3CDTF">2020-05-22T09:07:17Z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